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Default="00D65C8A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4"/>
        </w:rPr>
      </w:pPr>
    </w:p>
    <w:p w:rsidR="006222CF" w:rsidRDefault="00844F89" w:rsidP="00303E15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noProof/>
          <w:sz w:val="28"/>
        </w:rPr>
      </w:pPr>
      <w:r w:rsidRPr="00844F89">
        <w:rPr>
          <w:rFonts w:ascii="Segoe UI" w:hAnsi="Segoe UI" w:cs="Segoe UI"/>
          <w:b/>
          <w:noProof/>
          <w:sz w:val="28"/>
        </w:rPr>
        <w:t>В семи муниципальных образованиях Новосибирской области завершено внесение границ территориальных зон в ЕГРН</w:t>
      </w:r>
    </w:p>
    <w:p w:rsidR="00D65C8A" w:rsidRDefault="00D65C8A" w:rsidP="006222CF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</w:p>
    <w:p w:rsidR="00844F89" w:rsidRPr="00844F89" w:rsidRDefault="00844F89" w:rsidP="00844F89">
      <w:pPr>
        <w:ind w:firstLine="709"/>
        <w:jc w:val="both"/>
        <w:rPr>
          <w:rFonts w:ascii="Segoe UI" w:hAnsi="Segoe UI" w:cs="Segoe UI"/>
          <w:sz w:val="28"/>
          <w:szCs w:val="28"/>
        </w:rPr>
      </w:pPr>
      <w:r w:rsidRPr="00844F89">
        <w:rPr>
          <w:rFonts w:ascii="Segoe UI" w:hAnsi="Segoe UI" w:cs="Segoe UI"/>
          <w:sz w:val="28"/>
          <w:szCs w:val="28"/>
        </w:rPr>
        <w:t>В Новосибирской области продолжается работа по наполнению Единого государственного реестра недвижимости (ЕГРН) границами территориальных зон.</w:t>
      </w:r>
    </w:p>
    <w:p w:rsidR="00844F89" w:rsidRPr="00844F89" w:rsidRDefault="00844F89" w:rsidP="00844F89">
      <w:pPr>
        <w:ind w:firstLine="709"/>
        <w:jc w:val="both"/>
        <w:rPr>
          <w:rFonts w:ascii="Segoe UI" w:hAnsi="Segoe UI" w:cs="Segoe UI"/>
          <w:sz w:val="28"/>
          <w:szCs w:val="28"/>
        </w:rPr>
      </w:pPr>
      <w:r w:rsidRPr="00844F89">
        <w:rPr>
          <w:rFonts w:ascii="Segoe UI" w:hAnsi="Segoe UI" w:cs="Segoe UI"/>
          <w:sz w:val="28"/>
          <w:szCs w:val="28"/>
        </w:rPr>
        <w:t>По состоянию на 01.02.2023 в реестр внесено 2561 территориальная зона, что составляет 33% от общего их количества.</w:t>
      </w:r>
    </w:p>
    <w:p w:rsidR="00844F89" w:rsidRPr="00844F89" w:rsidRDefault="00844F89" w:rsidP="00844F89">
      <w:pPr>
        <w:ind w:firstLine="709"/>
        <w:jc w:val="both"/>
        <w:rPr>
          <w:rFonts w:ascii="Segoe UI" w:hAnsi="Segoe UI" w:cs="Segoe UI"/>
          <w:sz w:val="28"/>
          <w:szCs w:val="28"/>
        </w:rPr>
      </w:pPr>
      <w:r w:rsidRPr="00844F89">
        <w:rPr>
          <w:rFonts w:ascii="Segoe UI" w:hAnsi="Segoe UI" w:cs="Segoe UI"/>
          <w:sz w:val="28"/>
          <w:szCs w:val="28"/>
        </w:rPr>
        <w:t xml:space="preserve">При этом некоторые муниципалитеты уже достигли 100% –                          г. Новосибирск, г. Бердск, г. Каргат, г. Куйбышев, р.п. Линево,                              р.п. Краснозерское, р.п. Мошково. Показатель свыше 80% в г. Обь,                       р.п. Колывань, р.п. Кольцово, р.п. Чик, р.п. </w:t>
      </w:r>
      <w:proofErr w:type="gramStart"/>
      <w:r w:rsidRPr="00844F89">
        <w:rPr>
          <w:rFonts w:ascii="Segoe UI" w:hAnsi="Segoe UI" w:cs="Segoe UI"/>
          <w:sz w:val="28"/>
          <w:szCs w:val="28"/>
        </w:rPr>
        <w:t>Ордынское</w:t>
      </w:r>
      <w:proofErr w:type="gramEnd"/>
      <w:r w:rsidRPr="00844F89">
        <w:rPr>
          <w:rFonts w:ascii="Segoe UI" w:hAnsi="Segoe UI" w:cs="Segoe UI"/>
          <w:sz w:val="28"/>
          <w:szCs w:val="28"/>
        </w:rPr>
        <w:t xml:space="preserve">, </w:t>
      </w:r>
      <w:proofErr w:type="spellStart"/>
      <w:r w:rsidRPr="00844F89">
        <w:rPr>
          <w:rFonts w:ascii="Segoe UI" w:hAnsi="Segoe UI" w:cs="Segoe UI"/>
          <w:sz w:val="28"/>
          <w:szCs w:val="28"/>
        </w:rPr>
        <w:t>Искитимском</w:t>
      </w:r>
      <w:proofErr w:type="spellEnd"/>
      <w:r w:rsidRPr="00844F89">
        <w:rPr>
          <w:rFonts w:ascii="Segoe UI" w:hAnsi="Segoe UI" w:cs="Segoe UI"/>
          <w:sz w:val="28"/>
          <w:szCs w:val="28"/>
        </w:rPr>
        <w:t xml:space="preserve">, </w:t>
      </w:r>
      <w:proofErr w:type="spellStart"/>
      <w:r w:rsidRPr="00844F89">
        <w:rPr>
          <w:rFonts w:ascii="Segoe UI" w:hAnsi="Segoe UI" w:cs="Segoe UI"/>
          <w:sz w:val="28"/>
          <w:szCs w:val="28"/>
        </w:rPr>
        <w:t>Кочковском</w:t>
      </w:r>
      <w:proofErr w:type="spellEnd"/>
      <w:r w:rsidRPr="00844F89">
        <w:rPr>
          <w:rFonts w:ascii="Segoe UI" w:hAnsi="Segoe UI" w:cs="Segoe UI"/>
          <w:sz w:val="28"/>
          <w:szCs w:val="28"/>
        </w:rPr>
        <w:t xml:space="preserve">, Новосибирском районах. Более 50 % территориальных зон внесено в ЕГРН в </w:t>
      </w:r>
      <w:proofErr w:type="spellStart"/>
      <w:r w:rsidRPr="00844F89">
        <w:rPr>
          <w:rFonts w:ascii="Segoe UI" w:hAnsi="Segoe UI" w:cs="Segoe UI"/>
          <w:sz w:val="28"/>
          <w:szCs w:val="28"/>
        </w:rPr>
        <w:t>Мошковском</w:t>
      </w:r>
      <w:proofErr w:type="spellEnd"/>
      <w:r w:rsidRPr="00844F89">
        <w:rPr>
          <w:rFonts w:ascii="Segoe UI" w:hAnsi="Segoe UI" w:cs="Segoe UI"/>
          <w:sz w:val="28"/>
          <w:szCs w:val="28"/>
        </w:rPr>
        <w:t xml:space="preserve"> и </w:t>
      </w:r>
      <w:proofErr w:type="spellStart"/>
      <w:r w:rsidRPr="00844F89">
        <w:rPr>
          <w:rFonts w:ascii="Segoe UI" w:hAnsi="Segoe UI" w:cs="Segoe UI"/>
          <w:sz w:val="28"/>
          <w:szCs w:val="28"/>
        </w:rPr>
        <w:t>Тогучинском</w:t>
      </w:r>
      <w:proofErr w:type="spellEnd"/>
      <w:r w:rsidRPr="00844F89">
        <w:rPr>
          <w:rFonts w:ascii="Segoe UI" w:hAnsi="Segoe UI" w:cs="Segoe UI"/>
          <w:sz w:val="28"/>
          <w:szCs w:val="28"/>
        </w:rPr>
        <w:t xml:space="preserve"> районах. Но в Кыштовском, Северном, Сузунском, Татарском, Убинском, Усть-Таркском, </w:t>
      </w:r>
      <w:proofErr w:type="spellStart"/>
      <w:r w:rsidRPr="00844F89">
        <w:rPr>
          <w:rFonts w:ascii="Segoe UI" w:hAnsi="Segoe UI" w:cs="Segoe UI"/>
          <w:sz w:val="28"/>
          <w:szCs w:val="28"/>
        </w:rPr>
        <w:t>Чановском</w:t>
      </w:r>
      <w:proofErr w:type="spellEnd"/>
      <w:r w:rsidRPr="00844F89">
        <w:rPr>
          <w:rFonts w:ascii="Segoe UI" w:hAnsi="Segoe UI" w:cs="Segoe UI"/>
          <w:sz w:val="28"/>
          <w:szCs w:val="28"/>
        </w:rPr>
        <w:t xml:space="preserve">, Чистоозерном районах такие сведения отсутствуют в ЕГРН. </w:t>
      </w:r>
    </w:p>
    <w:p w:rsidR="00844F89" w:rsidRPr="00844F89" w:rsidRDefault="00844F89" w:rsidP="00844F89">
      <w:pPr>
        <w:ind w:firstLine="709"/>
        <w:jc w:val="both"/>
        <w:rPr>
          <w:rFonts w:ascii="Segoe UI" w:hAnsi="Segoe UI" w:cs="Segoe UI"/>
          <w:sz w:val="28"/>
          <w:szCs w:val="28"/>
        </w:rPr>
      </w:pPr>
      <w:r w:rsidRPr="00844F89">
        <w:rPr>
          <w:rFonts w:ascii="Segoe UI" w:hAnsi="Segoe UI" w:cs="Segoe UI"/>
          <w:sz w:val="28"/>
          <w:szCs w:val="28"/>
        </w:rPr>
        <w:t>«Наполнение ЕГРН сведениями о территориальных зонах в полном объеме позволит сформировать качественный и полный реестр, что является важной задачей в рамках реализации государственной программы «Национальная система пространственных данных», - отмечает заместитель руководителя новосибирского Росреестра Наталья Зайцева.</w:t>
      </w:r>
    </w:p>
    <w:p w:rsidR="000A5CED" w:rsidRPr="000A5CED" w:rsidRDefault="00844F89" w:rsidP="00844F89">
      <w:pPr>
        <w:ind w:firstLine="709"/>
        <w:jc w:val="both"/>
        <w:rPr>
          <w:rFonts w:ascii="Segoe UI" w:hAnsi="Segoe UI" w:cs="Segoe UI"/>
          <w:sz w:val="28"/>
        </w:rPr>
      </w:pPr>
      <w:r w:rsidRPr="00844F89">
        <w:rPr>
          <w:rFonts w:ascii="Segoe UI" w:hAnsi="Segoe UI" w:cs="Segoe UI"/>
          <w:sz w:val="28"/>
          <w:szCs w:val="28"/>
        </w:rPr>
        <w:tab/>
        <w:t>Напомним, что Новосибирская область стала пилотным регионом в реализации мероприятий федерального проекта «Национальная система пространственных данных».</w:t>
      </w:r>
      <w:bookmarkStart w:id="0" w:name="_GoBack"/>
      <w:bookmarkEnd w:id="0"/>
    </w:p>
    <w:p w:rsidR="00FB3C30" w:rsidRDefault="00FB3C30" w:rsidP="006222CF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</w:p>
    <w:p w:rsidR="006D233B" w:rsidRPr="006D233B" w:rsidRDefault="00141714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lastRenderedPageBreak/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5612E1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5612E1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</w:t>
      </w:r>
      <w:proofErr w:type="gramStart"/>
      <w:r w:rsidRPr="00141714">
        <w:rPr>
          <w:rFonts w:ascii="Segoe UI" w:hAnsi="Segoe UI" w:cs="Segoe UI"/>
          <w:sz w:val="18"/>
          <w:szCs w:val="18"/>
        </w:rPr>
        <w:t>.Н</w:t>
      </w:r>
      <w:proofErr w:type="gramEnd"/>
      <w:r w:rsidRPr="00141714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5612E1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9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</w:p>
    <w:p w:rsidR="006F1713" w:rsidRPr="00141714" w:rsidRDefault="005612E1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hyperlink r:id="rId10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</w:hyperlink>
    </w:p>
    <w:p w:rsidR="00C028C8" w:rsidRPr="004838E7" w:rsidRDefault="005612E1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5612E1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</w:hyperlink>
    </w:p>
    <w:p w:rsidR="006F1713" w:rsidRPr="00141714" w:rsidRDefault="005612E1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DFC" w:rsidRDefault="00EF0DFC" w:rsidP="00747FDB">
      <w:pPr>
        <w:spacing w:after="0" w:line="240" w:lineRule="auto"/>
      </w:pPr>
      <w:r>
        <w:separator/>
      </w:r>
    </w:p>
  </w:endnote>
  <w:endnote w:type="continuationSeparator" w:id="0">
    <w:p w:rsidR="00EF0DFC" w:rsidRDefault="00EF0DFC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DFC" w:rsidRDefault="00EF0DFC" w:rsidP="00747FDB">
      <w:pPr>
        <w:spacing w:after="0" w:line="240" w:lineRule="auto"/>
      </w:pPr>
      <w:r>
        <w:separator/>
      </w:r>
    </w:p>
  </w:footnote>
  <w:footnote w:type="continuationSeparator" w:id="0">
    <w:p w:rsidR="00EF0DFC" w:rsidRDefault="00EF0DFC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5612E1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E0318"/>
    <w:rsid w:val="00141714"/>
    <w:rsid w:val="0016035A"/>
    <w:rsid w:val="00185F2E"/>
    <w:rsid w:val="00203E51"/>
    <w:rsid w:val="00256153"/>
    <w:rsid w:val="00291652"/>
    <w:rsid w:val="002C29BC"/>
    <w:rsid w:val="002E57A7"/>
    <w:rsid w:val="00300DC6"/>
    <w:rsid w:val="00303E15"/>
    <w:rsid w:val="003216E6"/>
    <w:rsid w:val="00362580"/>
    <w:rsid w:val="00367EA4"/>
    <w:rsid w:val="003A1BBF"/>
    <w:rsid w:val="003A4553"/>
    <w:rsid w:val="003C44D4"/>
    <w:rsid w:val="00415311"/>
    <w:rsid w:val="004514F9"/>
    <w:rsid w:val="00453572"/>
    <w:rsid w:val="00453791"/>
    <w:rsid w:val="00462B2F"/>
    <w:rsid w:val="004760C6"/>
    <w:rsid w:val="00477F74"/>
    <w:rsid w:val="004906C6"/>
    <w:rsid w:val="004E5606"/>
    <w:rsid w:val="00526CC7"/>
    <w:rsid w:val="005612E1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1444"/>
    <w:rsid w:val="0063279A"/>
    <w:rsid w:val="006409BF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739AC"/>
    <w:rsid w:val="00785807"/>
    <w:rsid w:val="007A1A9E"/>
    <w:rsid w:val="007B2542"/>
    <w:rsid w:val="0080229B"/>
    <w:rsid w:val="0083407C"/>
    <w:rsid w:val="00836E3C"/>
    <w:rsid w:val="00844F89"/>
    <w:rsid w:val="008C6DC0"/>
    <w:rsid w:val="008C76F5"/>
    <w:rsid w:val="009001A5"/>
    <w:rsid w:val="00901983"/>
    <w:rsid w:val="009058C7"/>
    <w:rsid w:val="00907414"/>
    <w:rsid w:val="00967E00"/>
    <w:rsid w:val="00991C84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F27ED"/>
    <w:rsid w:val="00B76C9B"/>
    <w:rsid w:val="00B807E1"/>
    <w:rsid w:val="00BB4775"/>
    <w:rsid w:val="00BB6423"/>
    <w:rsid w:val="00BC7B31"/>
    <w:rsid w:val="00BD03AA"/>
    <w:rsid w:val="00BF1B1C"/>
    <w:rsid w:val="00BF5FF5"/>
    <w:rsid w:val="00C028C8"/>
    <w:rsid w:val="00C47D80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D0AA3"/>
    <w:rsid w:val="00ED3003"/>
    <w:rsid w:val="00EF0DFC"/>
    <w:rsid w:val="00F04CB2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  <w:rsid w:val="00FE7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2E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C7B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BC7B3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C7B31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C7B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7B3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C7B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BC7B3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C7B31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C7B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7B31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Sidorova_LV</cp:lastModifiedBy>
  <cp:revision>3</cp:revision>
  <cp:lastPrinted>2022-01-19T07:30:00Z</cp:lastPrinted>
  <dcterms:created xsi:type="dcterms:W3CDTF">2023-02-14T07:58:00Z</dcterms:created>
  <dcterms:modified xsi:type="dcterms:W3CDTF">2023-02-16T08:56:00Z</dcterms:modified>
</cp:coreProperties>
</file>